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5E5E02" w14:textId="6E61938A" w:rsidR="006C3E1B" w:rsidRDefault="006C3E1B" w:rsidP="001D5F6F">
      <w:pPr>
        <w:spacing w:after="120" w:line="360" w:lineRule="auto"/>
        <w:ind w:left="567" w:right="1695"/>
        <w:rPr>
          <w:rFonts w:ascii="Arial" w:hAnsi="Arial" w:cs="Arial"/>
          <w:b/>
          <w:bCs/>
          <w:sz w:val="28"/>
          <w:szCs w:val="28"/>
        </w:rPr>
      </w:pPr>
      <w:r>
        <w:rPr>
          <w:rFonts w:ascii="Arial" w:hAnsi="Arial"/>
          <w:b/>
          <w:sz w:val="28"/>
        </w:rPr>
        <w:t>AMAZONE se concentrează pe o creștere durabilă</w:t>
      </w:r>
    </w:p>
    <w:p w14:paraId="04A5EAF0" w14:textId="06167CEA" w:rsidR="00734AFA" w:rsidRDefault="006A6254" w:rsidP="000C5ECC">
      <w:pPr>
        <w:spacing w:after="120" w:line="360" w:lineRule="auto"/>
        <w:ind w:left="567" w:right="1695"/>
        <w:rPr>
          <w:rFonts w:ascii="Arial" w:eastAsia="Arial" w:hAnsi="Arial" w:cs="Arial"/>
        </w:rPr>
      </w:pPr>
      <w:r>
        <w:rPr>
          <w:rFonts w:ascii="Arial" w:hAnsi="Arial"/>
        </w:rPr>
        <w:t>Grupul AMAZONE a avut o cifră de afaceri de 763 de milioane de euro pentru anul financiar 2024. Aceasta corespunde unei scăderi a vânzărilor cu 10,4% în comparație cu anul precedent, în care a fost atins un nivel record de 852 de milioane de euro. Performanța grupului pe piață a fost peste media din industrie. Numărul angajaților la nivel mondial a rămas constant la aproximativ 2.500.</w:t>
      </w:r>
    </w:p>
    <w:p w14:paraId="290CF968" w14:textId="073897E3" w:rsidR="006D1B97" w:rsidRPr="00573D74" w:rsidRDefault="007F0451" w:rsidP="00573D74">
      <w:pPr>
        <w:spacing w:after="120" w:line="360" w:lineRule="auto"/>
        <w:ind w:left="567" w:right="1695"/>
        <w:rPr>
          <w:rFonts w:ascii="Arial" w:eastAsia="Arial" w:hAnsi="Arial" w:cs="Arial"/>
        </w:rPr>
      </w:pPr>
      <w:r>
        <w:rPr>
          <w:rFonts w:ascii="Arial" w:hAnsi="Arial"/>
        </w:rPr>
        <w:t xml:space="preserve">În ciuda scăderii vânzărilor și în fața incertitudinilor geopolitice și a tulburărilor climatice, compania a reușit să își mențină soliditatea financiară și continuă să urmeze un curs de creștere durabilă. Activitățile puternice de export sunt unul dintre factorii care contribuie la acest lucru. Exporturile rămân stabile și reprezintă 80% din vânzările totale. Piețele franceză, poloneză, spaniolă și chineză au înregistrat toate performanțe deosebit de bune. Odată cu achiziționarea specialistului brazilian în distribuitoare de îngrășăminte MP AGRO, a fost obținut un partener strategic pentru a permite continuarea creșterii în America de Sud. „Relațiile de zeci de ani cu partenerii noștri de vânzări, fermierii și antreprenorii din întreaga lume aduc o contribuție importantă la poziția noastră stabilă pe piață. Această colaborare strânsă ne permite să ne optimizăm lanțurile de procese și să oferim soluții personalizate pentru fiecare fermă și fiecare regiune, de la prelucrarea solului și însămânțări, până la fertilizare și protecția plantelor”, explică Christian Dreyer și dr. Justus Dreyer (președinți comuni ai Consiliului de Administrație și proprietari ai grupului AMAZONE). </w:t>
      </w:r>
    </w:p>
    <w:p w14:paraId="573CB1A4" w14:textId="03067CF0" w:rsidR="006222B1" w:rsidRPr="006222B1" w:rsidRDefault="00AD0566" w:rsidP="006222B1">
      <w:pPr>
        <w:spacing w:after="120" w:line="360" w:lineRule="auto"/>
        <w:ind w:left="567" w:right="1695"/>
        <w:rPr>
          <w:rFonts w:ascii="Arial" w:hAnsi="Arial"/>
        </w:rPr>
      </w:pPr>
      <w:r>
        <w:rPr>
          <w:rFonts w:ascii="Arial" w:hAnsi="Arial"/>
        </w:rPr>
        <w:t xml:space="preserve">Strategia de inovare a AMAZONE rămâne un alt factor-cheie al succesului. Cheltuielile pentru cercetare și dezvoltare au fost majorate în continuare în 2024. Aceste investiții fac posibilă menținerea unei poziții de lider în domeniul tehnologiilor avangardiste, chiar și în vremuri dificile. Pentru forța sa mare de inovare, AMAZONE a primit premiul interindustrial din partea WirtschaftsWoche pentru cea mai inovatoare companie de dimensiuni medii din Germania în 2024. „Scopul nostru nu este doar de a satisface nevoile actuale ale clienților noștri, ci și de a recunoaște cerințele din viitor într-un stadiu incipient și de a </w:t>
      </w:r>
      <w:r>
        <w:rPr>
          <w:rFonts w:ascii="Arial" w:hAnsi="Arial"/>
        </w:rPr>
        <w:lastRenderedPageBreak/>
        <w:t>dezvolta soluții tehnice și servicii digitale corespunzătoare”, a adăugat Dreyers. Având în vedere dificultățile cauzate de schimbările climatice sau de presiunile politice din agricultură, AMAZONE se concentrează pe agricultura digitală de precizie. Tehnologiile personalizate pentru aplicări pe suprafețele parțiale, pe benzi și Spot facilitează depășirea provocărilor ecologice și economice. În același timp, numeroase produse noi au fost lansate cu succes la nivel internațional ca parte a unei ofensive de inovare în sectorul utilajelor de mari dimensiuni. Printre acestea se numără semănătoarele de prășitoare Precea, cu lățimi de lucru de până la 12 metri, mașina autopropulsată de erbicidat Pantera 7004, cu rampe de până la 48 de metri, și semănătoarea cu pregătire Cirrus Grand, cu lățimi de lucru de până la 9 metri, toate acestea fiind destinate fermelor și contractorilor de mari dimensiuni.</w:t>
      </w:r>
      <w:r w:rsidR="006222B1">
        <w:rPr>
          <w:rFonts w:ascii="Arial" w:hAnsi="Arial"/>
        </w:rPr>
        <w:t xml:space="preserve"> </w:t>
      </w:r>
      <w:r w:rsidR="006222B1" w:rsidRPr="006222B1">
        <w:rPr>
          <w:rFonts w:ascii="Arial" w:hAnsi="Arial"/>
        </w:rPr>
        <w:t>Și plugul semipurtat Tyrok este conceput pentru randament ridicat , el este foarte flexibil in utilizare pentru arat in brazda cat si On Land</w:t>
      </w:r>
      <w:r w:rsidR="006222B1">
        <w:rPr>
          <w:rFonts w:ascii="Arial" w:hAnsi="Arial"/>
        </w:rPr>
        <w:t>.</w:t>
      </w:r>
    </w:p>
    <w:p w14:paraId="58241867" w14:textId="4E77CA4D" w:rsidR="002447A9" w:rsidRPr="002447A9" w:rsidRDefault="002447A9" w:rsidP="002447A9">
      <w:pPr>
        <w:spacing w:after="120" w:line="360" w:lineRule="auto"/>
        <w:ind w:left="567" w:right="1695"/>
        <w:rPr>
          <w:rFonts w:ascii="Arial" w:eastAsia="Arial" w:hAnsi="Arial" w:cs="Arial"/>
        </w:rPr>
      </w:pPr>
    </w:p>
    <w:p w14:paraId="41CC2D44" w14:textId="741F55F0" w:rsidR="00BD3EF5" w:rsidRDefault="001A145D" w:rsidP="00E36C8A">
      <w:pPr>
        <w:spacing w:after="120" w:line="360" w:lineRule="auto"/>
        <w:ind w:left="567" w:right="1695"/>
        <w:rPr>
          <w:rFonts w:ascii="Arial" w:eastAsia="Arial" w:hAnsi="Arial" w:cs="Arial"/>
        </w:rPr>
      </w:pPr>
      <w:r>
        <w:rPr>
          <w:rFonts w:ascii="Arial" w:hAnsi="Arial"/>
        </w:rPr>
        <w:t>Pentru a susține creșterea organică a companiei pe termen lung, AMAZONE continuă, de asemenea, să urmărească obiectivul de a investi în extinderea capacităților sale de producție. De exemplu, instalațiile de depozitare și spațiul de depozitare în aer liber sunt în curs de extindere semnificativă la unitatea din Leipzig. Procesele de producție și structurile logistice existente sunt modernizate în mod constant pentru a răspunde cerințelor pieței și pentru a crește eficiența. În acest an, la Altmoorhausen se construiește un centru de formare de ultimă generație pentru utilaje de protecție a culturilor și alte echipamente de mari dimensiuni. Acest proiect reprezintă un pas important înainte în conceptul AMAZONE Academy de promovare a competențelor de specialitate și de dezvoltare a celor ale partenerilor noștri de vânzări. De asemenea, este din ce în ce mai important să însoțim mașinile și procesele agricole din ce în ce mai complexe cu consultanță și asistență și mai bune, pentru a ne îmbunătăți serviciul pentru clienți. În acest scop, au fost înființate departamente de testare pe termen lung la centrul de testare din Wambergen, în apropierea fabricii principale din Hasbergen-Gaste.</w:t>
      </w:r>
    </w:p>
    <w:p w14:paraId="1D148BC9" w14:textId="2996D57A" w:rsidR="000A01F0" w:rsidRDefault="000C5C69" w:rsidP="001A4FB1">
      <w:pPr>
        <w:spacing w:after="120" w:line="360" w:lineRule="auto"/>
        <w:ind w:left="567" w:right="1695"/>
        <w:rPr>
          <w:rFonts w:ascii="Arial" w:eastAsia="Arial" w:hAnsi="Arial" w:cs="Arial"/>
        </w:rPr>
      </w:pPr>
      <w:r>
        <w:rPr>
          <w:rFonts w:ascii="Arial" w:hAnsi="Arial"/>
        </w:rPr>
        <w:lastRenderedPageBreak/>
        <w:t>Deși mediul economic global rămâne dificil în prezent, AMAZONE consideră că este încă bine poziționată. În primul trimestru curent, nivelurile de preluare a comenzilor în cadrul grupului AMAZONE sunt încurajatoare. Proprietarii sunt optimiști cu privire la perspectivele pe termen lung: „Datorită schimbărilor tehnologice în curs de desfășurare, a importanței tot mai mari a metodelor de producție care conservă resursele și a creșterii populației globale, sectorul mașinilor agricole rămâne o componentă relevantă a lanțului de aprovizionare cu alimente. Prin urmare, așteptăm cu nerăbdare Agritechnica, cea mai importantă expoziție de mașini din lume, ca unul dintre punctele focale ale acestui an. Vom prezenta din nou publicului internațional multe idei inovatoare care oferă o agricultură eficientă și durabilă.”</w:t>
      </w:r>
    </w:p>
    <w:p w14:paraId="3C97F368" w14:textId="77777777" w:rsidR="001A7DBD" w:rsidRDefault="001A7DBD" w:rsidP="001A4FB1">
      <w:pPr>
        <w:spacing w:after="120" w:line="360" w:lineRule="auto"/>
        <w:ind w:left="567" w:right="1695"/>
        <w:rPr>
          <w:rFonts w:ascii="Arial" w:eastAsia="Arial" w:hAnsi="Arial" w:cs="Arial"/>
        </w:rPr>
      </w:pPr>
    </w:p>
    <w:p w14:paraId="54AB5B67" w14:textId="77777777" w:rsidR="001A7DBD" w:rsidRDefault="001A7DBD" w:rsidP="001A4FB1">
      <w:pPr>
        <w:spacing w:after="120" w:line="360" w:lineRule="auto"/>
        <w:ind w:left="567" w:right="1695"/>
        <w:rPr>
          <w:rFonts w:ascii="Arial" w:eastAsia="Arial" w:hAnsi="Arial" w:cs="Arial"/>
        </w:rPr>
      </w:pPr>
    </w:p>
    <w:p w14:paraId="390441D3" w14:textId="14A724A0" w:rsidR="001A7DBD" w:rsidRDefault="001A7DBD" w:rsidP="001A4FB1">
      <w:pPr>
        <w:spacing w:after="120" w:line="360" w:lineRule="auto"/>
        <w:ind w:left="567" w:right="1695"/>
        <w:rPr>
          <w:rFonts w:ascii="Arial" w:eastAsia="Arial" w:hAnsi="Arial" w:cs="Arial"/>
        </w:rPr>
      </w:pPr>
      <w:r>
        <w:rPr>
          <w:rFonts w:ascii="Arial" w:hAnsi="Arial"/>
          <w:noProof/>
        </w:rPr>
        <w:drawing>
          <wp:inline distT="0" distB="0" distL="0" distR="0" wp14:anchorId="6B34BEC0" wp14:editId="61ADD533">
            <wp:extent cx="5400000" cy="4055250"/>
            <wp:effectExtent l="0" t="0" r="0" b="2540"/>
            <wp:docPr id="996087302" name="Grafik 1" descr="Ein Bild, das Kleidung, Person, draußen,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087302" name="Grafik 1" descr="Ein Bild, das Kleidung, Person, draußen, Gebäude enthält.&#10;&#10;KI-generierte Inhalte können fehlerhaft s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400000" cy="4055250"/>
                    </a:xfrm>
                    <a:prstGeom prst="rect">
                      <a:avLst/>
                    </a:prstGeom>
                    <a:noFill/>
                    <a:ln>
                      <a:noFill/>
                    </a:ln>
                  </pic:spPr>
                </pic:pic>
              </a:graphicData>
            </a:graphic>
          </wp:inline>
        </w:drawing>
      </w:r>
    </w:p>
    <w:p w14:paraId="7CBC1939" w14:textId="7630938B" w:rsidR="004C557F" w:rsidRPr="00914D33" w:rsidRDefault="001A7DBD" w:rsidP="008210D2">
      <w:pPr>
        <w:spacing w:after="120" w:line="360" w:lineRule="auto"/>
        <w:ind w:left="567" w:right="1695"/>
        <w:rPr>
          <w:rFonts w:ascii="Arial" w:hAnsi="Arial" w:cs="Arial"/>
          <w:bCs/>
        </w:rPr>
      </w:pPr>
      <w:r>
        <w:rPr>
          <w:rFonts w:ascii="Arial" w:hAnsi="Arial"/>
        </w:rPr>
        <w:t>Dr. Justus Dreyer și Christian Dreyer, copreședinți ai Consiliului de Administrație și proprietari ai grupului AMAZONE.</w:t>
      </w:r>
      <w:r>
        <w:rPr>
          <w:rFonts w:ascii="Arial" w:hAnsi="Arial"/>
        </w:rPr>
        <w:br w:type="page"/>
      </w:r>
    </w:p>
    <w:p w14:paraId="44CDB227" w14:textId="364F2BD2" w:rsidR="00701999" w:rsidRDefault="004D1BF6" w:rsidP="00701999">
      <w:pPr>
        <w:spacing w:after="120" w:line="360" w:lineRule="auto"/>
        <w:ind w:left="567" w:right="1695"/>
        <w:rPr>
          <w:rFonts w:ascii="Arial" w:hAnsi="Arial" w:cs="Arial"/>
          <w:bCs/>
        </w:rPr>
      </w:pPr>
      <w:r>
        <w:rPr>
          <w:rFonts w:ascii="Arial" w:hAnsi="Arial"/>
          <w:noProof/>
        </w:rPr>
        <w:lastRenderedPageBreak/>
        <w:drawing>
          <wp:inline distT="0" distB="0" distL="0" distR="0" wp14:anchorId="53B5BDE5" wp14:editId="6196579A">
            <wp:extent cx="5400000" cy="3594375"/>
            <wp:effectExtent l="0" t="0" r="0" b="6350"/>
            <wp:docPr id="85039962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00000" cy="3594375"/>
                    </a:xfrm>
                    <a:prstGeom prst="rect">
                      <a:avLst/>
                    </a:prstGeom>
                    <a:noFill/>
                    <a:ln>
                      <a:noFill/>
                    </a:ln>
                  </pic:spPr>
                </pic:pic>
              </a:graphicData>
            </a:graphic>
          </wp:inline>
        </w:drawing>
      </w:r>
    </w:p>
    <w:p w14:paraId="223850FF" w14:textId="6A200C9F" w:rsidR="00701999" w:rsidRPr="004138AC" w:rsidRDefault="00701999" w:rsidP="00701999">
      <w:pPr>
        <w:spacing w:after="120" w:line="360" w:lineRule="auto"/>
        <w:ind w:left="567" w:right="1695"/>
        <w:rPr>
          <w:rFonts w:ascii="Arial" w:hAnsi="Arial" w:cs="Arial"/>
          <w:bCs/>
          <w:sz w:val="22"/>
          <w:szCs w:val="22"/>
        </w:rPr>
      </w:pPr>
      <w:r>
        <w:rPr>
          <w:rFonts w:ascii="Arial" w:hAnsi="Arial"/>
          <w:sz w:val="22"/>
        </w:rPr>
        <w:t xml:space="preserve">AMAZONE oferă concepte complete de agricultură pentru o producție eficientă și precisă a culturilor vegetale. </w:t>
      </w:r>
    </w:p>
    <w:p w14:paraId="7113A71F" w14:textId="77777777" w:rsidR="0026386F" w:rsidRDefault="0026386F" w:rsidP="00AC7D5A">
      <w:pPr>
        <w:spacing w:after="120" w:line="360" w:lineRule="auto"/>
        <w:ind w:left="567" w:right="1695"/>
        <w:rPr>
          <w:rFonts w:ascii="Arial" w:hAnsi="Arial" w:cs="Arial"/>
          <w:bCs/>
        </w:rPr>
      </w:pPr>
      <w:r>
        <w:rPr>
          <w:rFonts w:ascii="Arial" w:hAnsi="Arial"/>
          <w:noProof/>
        </w:rPr>
        <w:drawing>
          <wp:inline distT="0" distB="0" distL="0" distR="0" wp14:anchorId="71C9D46C" wp14:editId="2AF3AFD9">
            <wp:extent cx="5400000" cy="3600000"/>
            <wp:effectExtent l="0" t="0" r="0" b="635"/>
            <wp:docPr id="213001557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00000" cy="3600000"/>
                    </a:xfrm>
                    <a:prstGeom prst="rect">
                      <a:avLst/>
                    </a:prstGeom>
                    <a:noFill/>
                    <a:ln>
                      <a:noFill/>
                    </a:ln>
                  </pic:spPr>
                </pic:pic>
              </a:graphicData>
            </a:graphic>
          </wp:inline>
        </w:drawing>
      </w:r>
    </w:p>
    <w:p w14:paraId="73A4ACA1" w14:textId="57F10207" w:rsidR="0026386F" w:rsidRPr="0026386F" w:rsidRDefault="0026386F" w:rsidP="00AC7D5A">
      <w:pPr>
        <w:spacing w:after="120" w:line="360" w:lineRule="auto"/>
        <w:ind w:left="567" w:right="1695"/>
        <w:rPr>
          <w:rFonts w:ascii="Arial" w:hAnsi="Arial" w:cs="Arial"/>
          <w:bCs/>
          <w:sz w:val="22"/>
          <w:szCs w:val="22"/>
        </w:rPr>
      </w:pPr>
      <w:r>
        <w:rPr>
          <w:rFonts w:ascii="Arial" w:hAnsi="Arial"/>
          <w:sz w:val="22"/>
        </w:rPr>
        <w:t>În brazdă sau pe teren pentru a proteja solul - AMAZONE Tyrok lucrează la viteză maximă cu uzură minimă.</w:t>
      </w:r>
    </w:p>
    <w:p w14:paraId="6F41113A" w14:textId="7B867A6D" w:rsidR="00AC7D5A" w:rsidRDefault="00AC7D5A" w:rsidP="00AC7D5A">
      <w:pPr>
        <w:spacing w:after="120" w:line="360" w:lineRule="auto"/>
        <w:ind w:left="567" w:right="1695"/>
        <w:rPr>
          <w:rFonts w:ascii="Arial" w:hAnsi="Arial" w:cs="Arial"/>
          <w:bCs/>
        </w:rPr>
      </w:pPr>
      <w:r>
        <w:rPr>
          <w:rFonts w:ascii="Arial" w:hAnsi="Arial"/>
          <w:noProof/>
        </w:rPr>
        <w:lastRenderedPageBreak/>
        <w:drawing>
          <wp:inline distT="0" distB="0" distL="0" distR="0" wp14:anchorId="1B9D9B5F" wp14:editId="38907C31">
            <wp:extent cx="5400000" cy="3600000"/>
            <wp:effectExtent l="0" t="0" r="0" b="635"/>
            <wp:docPr id="211054800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0000" cy="3600000"/>
                    </a:xfrm>
                    <a:prstGeom prst="rect">
                      <a:avLst/>
                    </a:prstGeom>
                    <a:noFill/>
                    <a:ln>
                      <a:noFill/>
                    </a:ln>
                  </pic:spPr>
                </pic:pic>
              </a:graphicData>
            </a:graphic>
          </wp:inline>
        </w:drawing>
      </w:r>
    </w:p>
    <w:p w14:paraId="0BD8397A" w14:textId="3E7596A3" w:rsidR="00AC7D5A" w:rsidRDefault="00AC7D5A" w:rsidP="00AC7D5A">
      <w:pPr>
        <w:spacing w:after="120" w:line="360" w:lineRule="auto"/>
        <w:ind w:left="567" w:right="1695"/>
        <w:rPr>
          <w:rFonts w:ascii="Arial" w:hAnsi="Arial" w:cs="Arial"/>
          <w:bCs/>
          <w:sz w:val="22"/>
          <w:szCs w:val="22"/>
        </w:rPr>
      </w:pPr>
      <w:r>
        <w:rPr>
          <w:rFonts w:ascii="Arial" w:hAnsi="Arial"/>
          <w:sz w:val="22"/>
        </w:rPr>
        <w:t>Semănătoarea de prășitoare de precizie tractată AMAZONE Precea-TCC stabilește standarde ridicate în ceea ce privește precizia, randamentul și operarea intuitivă.</w:t>
      </w:r>
    </w:p>
    <w:p w14:paraId="688EC47F" w14:textId="77777777" w:rsidR="004138AC" w:rsidRDefault="00AC7D5A" w:rsidP="00AC7D5A">
      <w:pPr>
        <w:spacing w:after="120" w:line="360" w:lineRule="auto"/>
        <w:ind w:left="567" w:right="1695"/>
        <w:rPr>
          <w:rFonts w:ascii="Arial" w:hAnsi="Arial" w:cs="Arial"/>
          <w:bCs/>
        </w:rPr>
      </w:pPr>
      <w:r>
        <w:rPr>
          <w:rFonts w:ascii="Arial" w:hAnsi="Arial"/>
          <w:noProof/>
        </w:rPr>
        <w:drawing>
          <wp:inline distT="0" distB="0" distL="0" distR="0" wp14:anchorId="7896C8A9" wp14:editId="7AE5ADAF">
            <wp:extent cx="5400000" cy="3587534"/>
            <wp:effectExtent l="0" t="0" r="0" b="0"/>
            <wp:docPr id="25707797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
                      <a:extLst>
                        <a:ext uri="{28A0092B-C50C-407E-A947-70E740481C1C}">
                          <a14:useLocalDpi xmlns:a14="http://schemas.microsoft.com/office/drawing/2010/main" val="0"/>
                        </a:ext>
                      </a:extLst>
                    </a:blip>
                    <a:srcRect t="3422" b="26119"/>
                    <a:stretch/>
                  </pic:blipFill>
                  <pic:spPr bwMode="auto">
                    <a:xfrm>
                      <a:off x="0" y="0"/>
                      <a:ext cx="5400000" cy="3587534"/>
                    </a:xfrm>
                    <a:prstGeom prst="rect">
                      <a:avLst/>
                    </a:prstGeom>
                    <a:noFill/>
                    <a:ln>
                      <a:noFill/>
                    </a:ln>
                    <a:extLst>
                      <a:ext uri="{53640926-AAD7-44D8-BBD7-CCE9431645EC}">
                        <a14:shadowObscured xmlns:a14="http://schemas.microsoft.com/office/drawing/2010/main"/>
                      </a:ext>
                    </a:extLst>
                  </pic:spPr>
                </pic:pic>
              </a:graphicData>
            </a:graphic>
          </wp:inline>
        </w:drawing>
      </w:r>
    </w:p>
    <w:p w14:paraId="57209199" w14:textId="42CDDA31" w:rsidR="004A4E71" w:rsidRPr="004138AC" w:rsidRDefault="004138AC" w:rsidP="007A39C0">
      <w:pPr>
        <w:spacing w:after="120" w:line="360" w:lineRule="auto"/>
        <w:ind w:left="567" w:right="844"/>
        <w:rPr>
          <w:rFonts w:ascii="Arial" w:hAnsi="Arial" w:cs="Arial"/>
          <w:bCs/>
          <w:sz w:val="22"/>
          <w:szCs w:val="22"/>
        </w:rPr>
      </w:pPr>
      <w:r>
        <w:rPr>
          <w:rFonts w:ascii="Arial" w:hAnsi="Arial"/>
          <w:sz w:val="22"/>
        </w:rPr>
        <w:t xml:space="preserve">Cositoarea autopropulsată AMAZONE Profihopper se caracterizează prin designul său compact, oferind manevrabilitate ridicată și ușurință de utilizare pentru perioade lungi de lucru. </w:t>
      </w:r>
      <w:r>
        <w:rPr>
          <w:rFonts w:ascii="Arial" w:hAnsi="Arial"/>
          <w:sz w:val="22"/>
        </w:rPr>
        <w:br w:type="page"/>
      </w:r>
    </w:p>
    <w:p w14:paraId="69CF1EB2" w14:textId="77777777" w:rsidR="00A42ED2" w:rsidRDefault="00A42ED2" w:rsidP="00A42ED2">
      <w:pPr>
        <w:spacing w:after="120" w:line="360" w:lineRule="auto"/>
        <w:ind w:left="567" w:right="1695"/>
        <w:rPr>
          <w:rFonts w:ascii="Arial" w:hAnsi="Arial" w:cs="Arial"/>
          <w:bCs/>
        </w:rPr>
      </w:pPr>
    </w:p>
    <w:p w14:paraId="49D98C6C"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Despre AMAZONE</w:t>
      </w:r>
    </w:p>
    <w:p w14:paraId="39ECEB71" w14:textId="24F75010"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are sediul în Hasbergen-Gaste, Germania, și produce mașini agricole și de întreținere aspașiilor verzi. Compania administrată de proprietar are peste 2500 de angajați în nouă unități de producție diferite. Portofoliul de mașini agricole include echipamente de prelucrare a solului, semănători, distribuitoare de îngrășăminte, echipamente de protecție a plantelor și prășitoare. Pe baza acestor competențe de bază, AMAZONE este acum specialistul în cultivarea inteligentă în agricultură. Informații suplimentare: </w:t>
      </w:r>
      <w:hyperlink r:id="rId13" w:history="1">
        <w:r>
          <w:rPr>
            <w:rStyle w:val="Hyperlink"/>
            <w:rFonts w:ascii="Arial" w:hAnsi="Arial"/>
            <w:sz w:val="20"/>
          </w:rPr>
          <w:t>https://amazone.</w:t>
        </w:r>
        <w:r w:rsidR="007A39C0">
          <w:rPr>
            <w:rStyle w:val="Hyperlink"/>
            <w:rFonts w:ascii="Arial" w:hAnsi="Arial"/>
            <w:sz w:val="20"/>
          </w:rPr>
          <w:t>ro</w:t>
        </w:r>
      </w:hyperlink>
    </w:p>
    <w:p w14:paraId="51113095" w14:textId="77777777" w:rsidR="00A46482" w:rsidRDefault="00A42ED2" w:rsidP="000B2956">
      <w:pPr>
        <w:tabs>
          <w:tab w:val="left" w:pos="3550"/>
        </w:tabs>
        <w:spacing w:line="360" w:lineRule="auto"/>
        <w:ind w:left="567" w:right="1128"/>
      </w:pPr>
      <w:r>
        <w:rPr>
          <w:noProof/>
          <w:color w:val="0563C1"/>
        </w:rPr>
        <w:drawing>
          <wp:inline distT="0" distB="0" distL="0" distR="0" wp14:anchorId="1B819880" wp14:editId="55C42E35">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22D7A93" wp14:editId="05C432A5">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2D7A43B" wp14:editId="35C43F6E">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C22A30" wp14:editId="67D95B5C">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892D627" wp14:editId="542E6810">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14:paraId="6746ABB7" w14:textId="77777777" w:rsidR="009D40E0" w:rsidRDefault="009D40E0" w:rsidP="000B2956">
      <w:pPr>
        <w:tabs>
          <w:tab w:val="left" w:pos="3550"/>
        </w:tabs>
        <w:spacing w:line="360" w:lineRule="auto"/>
        <w:ind w:left="567" w:right="1128"/>
      </w:pPr>
    </w:p>
    <w:p w14:paraId="2E42F48B" w14:textId="77777777" w:rsidR="009D40E0" w:rsidRPr="00D27732" w:rsidRDefault="009D40E0" w:rsidP="009D40E0">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Imaginile, conținutul și datele tehnice sunt orientative și pot varia în funcție de dotări. Sunt aplicate reglementările de circulație rutieră specifice fiecărei țări și acestea trebuie respectate, ceea ce înseamnă că poate fi necesară o aprobare specială. Sarcinile pe osii permise și greutățile totale ale tractoarelor trebuie verificate. Nu toți producătorii de tractoare pot oferi combinațiile prezentate.</w:t>
      </w:r>
    </w:p>
    <w:p w14:paraId="4F0CDC18" w14:textId="77777777" w:rsidR="009D40E0" w:rsidRDefault="009D40E0" w:rsidP="000B2956">
      <w:pPr>
        <w:tabs>
          <w:tab w:val="left" w:pos="3550"/>
        </w:tabs>
        <w:spacing w:line="360" w:lineRule="auto"/>
        <w:ind w:left="567" w:right="1128"/>
        <w:rPr>
          <w:rFonts w:ascii="Arial" w:hAnsi="Arial" w:cs="Arial"/>
          <w:bCs/>
          <w:color w:val="808080" w:themeColor="background1" w:themeShade="80"/>
          <w:sz w:val="20"/>
          <w:szCs w:val="20"/>
        </w:rPr>
      </w:pPr>
    </w:p>
    <w:sectPr w:rsidR="009D40E0" w:rsidSect="006626AD">
      <w:headerReference w:type="default" r:id="rId29"/>
      <w:footerReference w:type="default" r:id="rId30"/>
      <w:pgSz w:w="11901" w:h="16840" w:code="9"/>
      <w:pgMar w:top="1701" w:right="567" w:bottom="1702"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D00811" w14:textId="77777777" w:rsidR="008F74EF" w:rsidRDefault="008F74EF">
      <w:r>
        <w:separator/>
      </w:r>
    </w:p>
  </w:endnote>
  <w:endnote w:type="continuationSeparator" w:id="0">
    <w:p w14:paraId="25FBBF44" w14:textId="77777777" w:rsidR="008F74EF" w:rsidRDefault="008F74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Arial"/>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189D7"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4F69DF04" wp14:editId="2B9D8308">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2E84D20"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69DF04"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72E84D20" w14:textId="77777777" w:rsidR="005E0980" w:rsidRPr="0093254A" w:rsidRDefault="005E0980" w:rsidP="006F7755">
                    <w:pPr>
                      <w:ind w:right="57"/>
                      <w:jc w:val="right"/>
                      <w:rPr>
                        <w:sz w:val="20"/>
                        <w:rFonts w:ascii="Arial" w:hAnsi="Arial"/>
                      </w:rPr>
                    </w:pPr>
                    <w:r>
                      <w:rPr>
                        <w:sz w:val="20"/>
                        <w:rFonts w:ascii="Arial" w:hAnsi="Arial"/>
                      </w:rPr>
                      <w:t xml:space="preserve">Pagina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212FC9">
                      <w:rPr>
                        <w:sz w:val="20"/>
                        <w:rFonts w:ascii="Arial" w:hAnsi="Arial"/>
                      </w:rPr>
                      <w:t>2</w:t>
                    </w:r>
                    <w:r w:rsidRPr="0093254A">
                      <w:rPr>
                        <w:sz w:val="20"/>
                        <w:rFonts w:ascii="Arial" w:hAnsi="Arial"/>
                      </w:rPr>
                      <w:fldChar w:fldCharType="end"/>
                    </w:r>
                    <w:r>
                      <w:rPr>
                        <w:sz w:val="20"/>
                        <w:rFonts w:ascii="Arial" w:hAnsi="Arial"/>
                      </w:rPr>
                      <w:t xml:space="preserve"> din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212FC9">
                      <w:rPr>
                        <w:sz w:val="20"/>
                        <w:rFonts w:ascii="Arial" w:hAnsi="Arial"/>
                      </w:rPr>
                      <w:t>2</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54B896EE" wp14:editId="48831E2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D581DFC"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69296588" wp14:editId="742913A8">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1640928"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6E3FA88" wp14:editId="530F1FD4">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CF23994"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 Germania</w:t>
                          </w:r>
                        </w:p>
                        <w:p w14:paraId="3397BEC7" w14:textId="77777777" w:rsidR="005E0980" w:rsidRPr="00D744EF" w:rsidRDefault="005E0980" w:rsidP="006F7755">
                          <w:pPr>
                            <w:spacing w:line="280" w:lineRule="exact"/>
                            <w:rPr>
                              <w:rFonts w:ascii="Arial" w:hAnsi="Arial"/>
                              <w:spacing w:val="2"/>
                              <w:sz w:val="20"/>
                            </w:rPr>
                          </w:pPr>
                          <w:r>
                            <w:rPr>
                              <w:rFonts w:ascii="Arial" w:hAnsi="Arial"/>
                              <w:sz w:val="20"/>
                            </w:rPr>
                            <w:t>Telefon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E3FA88"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3CF23994"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 Germania</w:t>
                    </w:r>
                  </w:p>
                  <w:p w14:paraId="3397BEC7" w14:textId="77777777" w:rsidR="005E0980" w:rsidRPr="00D744EF" w:rsidRDefault="005E0980" w:rsidP="006F7755">
                    <w:pPr>
                      <w:spacing w:line="280" w:lineRule="exact"/>
                      <w:rPr>
                        <w:spacing w:val="2"/>
                        <w:sz w:val="20"/>
                        <w:rFonts w:ascii="Arial" w:hAnsi="Arial"/>
                      </w:rPr>
                    </w:pPr>
                    <w:r>
                      <w:rPr>
                        <w:sz w:val="20"/>
                        <w:rFonts w:ascii="Arial" w:hAnsi="Arial"/>
                      </w:rPr>
                      <w:t xml:space="preserve">Telefon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522009" w14:textId="77777777" w:rsidR="008F74EF" w:rsidRDefault="008F74EF">
      <w:r>
        <w:separator/>
      </w:r>
    </w:p>
  </w:footnote>
  <w:footnote w:type="continuationSeparator" w:id="0">
    <w:p w14:paraId="7BF56137" w14:textId="77777777" w:rsidR="008F74EF" w:rsidRDefault="008F74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7B1ACA"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5F5B0D81" wp14:editId="4321F989">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644DB7D" w14:textId="7161D080"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Comunicat de presă martie 2025</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F5B0D81"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0644DB7D" w14:textId="7161D080" w:rsidR="004A4E71" w:rsidRPr="00E50E51" w:rsidRDefault="004A4E71" w:rsidP="004A4E71">
                    <w:pPr>
                      <w:pStyle w:val="StandardWeb"/>
                      <w:spacing w:after="0" w:afterAutospacing="0"/>
                      <w:jc w:val="right"/>
                      <w:rPr>
                        <w:color w:val="FFFFFF" w:themeColor="background1"/>
                      </w:rPr>
                    </w:pPr>
                    <w:r>
                      <w:rPr>
                        <w:color w:val="FFFFFF" w:themeColor="background1"/>
                        <w:sz w:val="28"/>
                        <w:rFonts w:ascii="Arial" w:hAnsi="Arial"/>
                      </w:rPr>
                      <w:t xml:space="preserve">Comunicat de presă martie 2025</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096ED749" wp14:editId="7C45CF2D">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6ACFB34"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1D29F260" wp14:editId="6D441E9F">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52419430"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9579A1E" wp14:editId="60C06184">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8AC681E" w14:textId="77777777" w:rsidR="005E0980" w:rsidRPr="00583760" w:rsidRDefault="005E0980" w:rsidP="006F7755">
                          <w:pPr>
                            <w:ind w:left="142"/>
                            <w:rPr>
                              <w:rFonts w:ascii="Arial" w:hAnsi="Arial"/>
                              <w:b/>
                              <w:color w:val="FFFFFF"/>
                              <w:sz w:val="26"/>
                            </w:rPr>
                          </w:pPr>
                          <w:r>
                            <w:rPr>
                              <w:rFonts w:ascii="Arial" w:hAnsi="Arial"/>
                              <w:b/>
                              <w:color w:val="FFFFFF"/>
                              <w:sz w:val="26"/>
                            </w:rPr>
                            <w:t>Comunicat de presă</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579A1E"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48AC681E"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Comunicat de presă</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74EF"/>
    <w:rsid w:val="000008BF"/>
    <w:rsid w:val="0000280B"/>
    <w:rsid w:val="00003E4F"/>
    <w:rsid w:val="000047C6"/>
    <w:rsid w:val="00004FBD"/>
    <w:rsid w:val="000055DA"/>
    <w:rsid w:val="0000569A"/>
    <w:rsid w:val="00005750"/>
    <w:rsid w:val="000057B1"/>
    <w:rsid w:val="00005A76"/>
    <w:rsid w:val="00006782"/>
    <w:rsid w:val="000120F9"/>
    <w:rsid w:val="00013C90"/>
    <w:rsid w:val="000148C6"/>
    <w:rsid w:val="00020A73"/>
    <w:rsid w:val="00022927"/>
    <w:rsid w:val="00022EA9"/>
    <w:rsid w:val="000247F3"/>
    <w:rsid w:val="00024BCC"/>
    <w:rsid w:val="00025378"/>
    <w:rsid w:val="00026025"/>
    <w:rsid w:val="000272A1"/>
    <w:rsid w:val="000272F0"/>
    <w:rsid w:val="0003063E"/>
    <w:rsid w:val="0003078C"/>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BB3"/>
    <w:rsid w:val="00047CDD"/>
    <w:rsid w:val="000507C9"/>
    <w:rsid w:val="00052915"/>
    <w:rsid w:val="00053599"/>
    <w:rsid w:val="0005389A"/>
    <w:rsid w:val="00054904"/>
    <w:rsid w:val="000558D6"/>
    <w:rsid w:val="00056589"/>
    <w:rsid w:val="00057C80"/>
    <w:rsid w:val="00061F15"/>
    <w:rsid w:val="00062B82"/>
    <w:rsid w:val="00063402"/>
    <w:rsid w:val="00063AE7"/>
    <w:rsid w:val="00064C64"/>
    <w:rsid w:val="00065CAA"/>
    <w:rsid w:val="00066F1F"/>
    <w:rsid w:val="00070765"/>
    <w:rsid w:val="00072139"/>
    <w:rsid w:val="0007256B"/>
    <w:rsid w:val="00072EC7"/>
    <w:rsid w:val="00073DE2"/>
    <w:rsid w:val="00074193"/>
    <w:rsid w:val="0007594F"/>
    <w:rsid w:val="00080817"/>
    <w:rsid w:val="000817FB"/>
    <w:rsid w:val="00084480"/>
    <w:rsid w:val="00085DC9"/>
    <w:rsid w:val="000938D4"/>
    <w:rsid w:val="0009438C"/>
    <w:rsid w:val="000944DD"/>
    <w:rsid w:val="00094B4F"/>
    <w:rsid w:val="00095B8B"/>
    <w:rsid w:val="00096E51"/>
    <w:rsid w:val="00096F27"/>
    <w:rsid w:val="000A01F0"/>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EC"/>
    <w:rsid w:val="000B73FB"/>
    <w:rsid w:val="000B7C60"/>
    <w:rsid w:val="000C03B9"/>
    <w:rsid w:val="000C100B"/>
    <w:rsid w:val="000C13A8"/>
    <w:rsid w:val="000C3026"/>
    <w:rsid w:val="000C3A69"/>
    <w:rsid w:val="000C4227"/>
    <w:rsid w:val="000C4A7B"/>
    <w:rsid w:val="000C5C69"/>
    <w:rsid w:val="000C5ECC"/>
    <w:rsid w:val="000C700B"/>
    <w:rsid w:val="000D04A4"/>
    <w:rsid w:val="000D07D1"/>
    <w:rsid w:val="000D0EF1"/>
    <w:rsid w:val="000D1FED"/>
    <w:rsid w:val="000D35C6"/>
    <w:rsid w:val="000D431B"/>
    <w:rsid w:val="000D6400"/>
    <w:rsid w:val="000D7D8C"/>
    <w:rsid w:val="000E3570"/>
    <w:rsid w:val="000E45C0"/>
    <w:rsid w:val="000E65DA"/>
    <w:rsid w:val="000E771E"/>
    <w:rsid w:val="000F2EF4"/>
    <w:rsid w:val="000F451A"/>
    <w:rsid w:val="000F4829"/>
    <w:rsid w:val="000F4BDC"/>
    <w:rsid w:val="000F6051"/>
    <w:rsid w:val="000F680B"/>
    <w:rsid w:val="00100047"/>
    <w:rsid w:val="0010274B"/>
    <w:rsid w:val="00103228"/>
    <w:rsid w:val="00103E69"/>
    <w:rsid w:val="00105127"/>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145D"/>
    <w:rsid w:val="001A3703"/>
    <w:rsid w:val="001A46AA"/>
    <w:rsid w:val="001A4CDA"/>
    <w:rsid w:val="001A4FB1"/>
    <w:rsid w:val="001A588C"/>
    <w:rsid w:val="001A5E5D"/>
    <w:rsid w:val="001A6A59"/>
    <w:rsid w:val="001A7DBD"/>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06E"/>
    <w:rsid w:val="001C7171"/>
    <w:rsid w:val="001C79D7"/>
    <w:rsid w:val="001D37F0"/>
    <w:rsid w:val="001D5F6F"/>
    <w:rsid w:val="001D6B80"/>
    <w:rsid w:val="001D6DAF"/>
    <w:rsid w:val="001E0F14"/>
    <w:rsid w:val="001E2675"/>
    <w:rsid w:val="001E278B"/>
    <w:rsid w:val="001E27E7"/>
    <w:rsid w:val="001E4DC2"/>
    <w:rsid w:val="001E6EDA"/>
    <w:rsid w:val="001E7DCB"/>
    <w:rsid w:val="001F0C4B"/>
    <w:rsid w:val="001F10DE"/>
    <w:rsid w:val="001F2C8E"/>
    <w:rsid w:val="001F3AF7"/>
    <w:rsid w:val="001F4939"/>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7A9"/>
    <w:rsid w:val="0024492B"/>
    <w:rsid w:val="00245360"/>
    <w:rsid w:val="00247A14"/>
    <w:rsid w:val="00247E38"/>
    <w:rsid w:val="00253736"/>
    <w:rsid w:val="00253FE0"/>
    <w:rsid w:val="00255A4F"/>
    <w:rsid w:val="00255F3D"/>
    <w:rsid w:val="00256A84"/>
    <w:rsid w:val="0025701D"/>
    <w:rsid w:val="00260884"/>
    <w:rsid w:val="002613D7"/>
    <w:rsid w:val="00261B3B"/>
    <w:rsid w:val="00262805"/>
    <w:rsid w:val="0026287E"/>
    <w:rsid w:val="0026386F"/>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4E0D"/>
    <w:rsid w:val="002B600B"/>
    <w:rsid w:val="002B6601"/>
    <w:rsid w:val="002B6C23"/>
    <w:rsid w:val="002B6F0E"/>
    <w:rsid w:val="002B7690"/>
    <w:rsid w:val="002B7843"/>
    <w:rsid w:val="002B7E60"/>
    <w:rsid w:val="002C1CA3"/>
    <w:rsid w:val="002C29BD"/>
    <w:rsid w:val="002C3B05"/>
    <w:rsid w:val="002C44FE"/>
    <w:rsid w:val="002C7462"/>
    <w:rsid w:val="002C7D08"/>
    <w:rsid w:val="002D0365"/>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E41"/>
    <w:rsid w:val="002F3F80"/>
    <w:rsid w:val="002F53E9"/>
    <w:rsid w:val="002F54BD"/>
    <w:rsid w:val="002F58F1"/>
    <w:rsid w:val="002F5B4F"/>
    <w:rsid w:val="002F6BC8"/>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76A"/>
    <w:rsid w:val="00353CEF"/>
    <w:rsid w:val="0035596C"/>
    <w:rsid w:val="00355C10"/>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96C70"/>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38AC"/>
    <w:rsid w:val="0041394E"/>
    <w:rsid w:val="0041402A"/>
    <w:rsid w:val="0041422C"/>
    <w:rsid w:val="004155DD"/>
    <w:rsid w:val="00415D98"/>
    <w:rsid w:val="00415F06"/>
    <w:rsid w:val="0041630E"/>
    <w:rsid w:val="00417474"/>
    <w:rsid w:val="00420DEA"/>
    <w:rsid w:val="0042193D"/>
    <w:rsid w:val="00423DFC"/>
    <w:rsid w:val="00425508"/>
    <w:rsid w:val="0043078F"/>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1598"/>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4E71"/>
    <w:rsid w:val="004A6EEC"/>
    <w:rsid w:val="004A71CB"/>
    <w:rsid w:val="004A7915"/>
    <w:rsid w:val="004B04CD"/>
    <w:rsid w:val="004B2822"/>
    <w:rsid w:val="004B2A12"/>
    <w:rsid w:val="004B5CF7"/>
    <w:rsid w:val="004B6D3C"/>
    <w:rsid w:val="004B7F70"/>
    <w:rsid w:val="004C35A6"/>
    <w:rsid w:val="004C422B"/>
    <w:rsid w:val="004C549D"/>
    <w:rsid w:val="004C557F"/>
    <w:rsid w:val="004C61E9"/>
    <w:rsid w:val="004C7E4E"/>
    <w:rsid w:val="004D0790"/>
    <w:rsid w:val="004D1BF6"/>
    <w:rsid w:val="004D1DB1"/>
    <w:rsid w:val="004D45C7"/>
    <w:rsid w:val="004D4ED8"/>
    <w:rsid w:val="004D79A3"/>
    <w:rsid w:val="004D7DA0"/>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48F"/>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47CC6"/>
    <w:rsid w:val="0055044D"/>
    <w:rsid w:val="00552A6F"/>
    <w:rsid w:val="005543C9"/>
    <w:rsid w:val="00554D0D"/>
    <w:rsid w:val="00555280"/>
    <w:rsid w:val="00556983"/>
    <w:rsid w:val="00556D16"/>
    <w:rsid w:val="00557A9A"/>
    <w:rsid w:val="00557C11"/>
    <w:rsid w:val="005606E2"/>
    <w:rsid w:val="005628F1"/>
    <w:rsid w:val="005640EC"/>
    <w:rsid w:val="00564F1D"/>
    <w:rsid w:val="00565E15"/>
    <w:rsid w:val="00571396"/>
    <w:rsid w:val="00571488"/>
    <w:rsid w:val="00571C13"/>
    <w:rsid w:val="00571D8C"/>
    <w:rsid w:val="005729F4"/>
    <w:rsid w:val="00572D00"/>
    <w:rsid w:val="00573D74"/>
    <w:rsid w:val="00574F8C"/>
    <w:rsid w:val="005778C5"/>
    <w:rsid w:val="00577F08"/>
    <w:rsid w:val="00580534"/>
    <w:rsid w:val="00580557"/>
    <w:rsid w:val="00580C39"/>
    <w:rsid w:val="00581AB9"/>
    <w:rsid w:val="005822E8"/>
    <w:rsid w:val="00582445"/>
    <w:rsid w:val="00582BD3"/>
    <w:rsid w:val="005832CE"/>
    <w:rsid w:val="0058582A"/>
    <w:rsid w:val="00586056"/>
    <w:rsid w:val="005866E2"/>
    <w:rsid w:val="00586FC0"/>
    <w:rsid w:val="005874E0"/>
    <w:rsid w:val="00595C48"/>
    <w:rsid w:val="00597574"/>
    <w:rsid w:val="00597F5F"/>
    <w:rsid w:val="005A008E"/>
    <w:rsid w:val="005A0202"/>
    <w:rsid w:val="005A0EF7"/>
    <w:rsid w:val="005A26F1"/>
    <w:rsid w:val="005A2977"/>
    <w:rsid w:val="005A29A6"/>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0C04"/>
    <w:rsid w:val="005E1500"/>
    <w:rsid w:val="005E2376"/>
    <w:rsid w:val="005E62F4"/>
    <w:rsid w:val="005E79F7"/>
    <w:rsid w:val="005F0AE3"/>
    <w:rsid w:val="005F0C40"/>
    <w:rsid w:val="005F12CA"/>
    <w:rsid w:val="005F16D2"/>
    <w:rsid w:val="005F18BD"/>
    <w:rsid w:val="005F7267"/>
    <w:rsid w:val="00601972"/>
    <w:rsid w:val="00603B80"/>
    <w:rsid w:val="00604D9C"/>
    <w:rsid w:val="00604DA3"/>
    <w:rsid w:val="006113A9"/>
    <w:rsid w:val="006123F0"/>
    <w:rsid w:val="0061248F"/>
    <w:rsid w:val="00612E9F"/>
    <w:rsid w:val="00615634"/>
    <w:rsid w:val="006208D6"/>
    <w:rsid w:val="00620B88"/>
    <w:rsid w:val="00621088"/>
    <w:rsid w:val="006222B1"/>
    <w:rsid w:val="00622736"/>
    <w:rsid w:val="00623CB7"/>
    <w:rsid w:val="006276C3"/>
    <w:rsid w:val="00627F1D"/>
    <w:rsid w:val="00630959"/>
    <w:rsid w:val="00630F4C"/>
    <w:rsid w:val="00631089"/>
    <w:rsid w:val="00632B65"/>
    <w:rsid w:val="00633078"/>
    <w:rsid w:val="00634802"/>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26AD"/>
    <w:rsid w:val="0066441E"/>
    <w:rsid w:val="00664F29"/>
    <w:rsid w:val="00665E14"/>
    <w:rsid w:val="00667531"/>
    <w:rsid w:val="00670462"/>
    <w:rsid w:val="00670B1E"/>
    <w:rsid w:val="0067189D"/>
    <w:rsid w:val="00672253"/>
    <w:rsid w:val="00672387"/>
    <w:rsid w:val="006725D6"/>
    <w:rsid w:val="00673AC6"/>
    <w:rsid w:val="00674639"/>
    <w:rsid w:val="00674BA4"/>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254"/>
    <w:rsid w:val="006A6622"/>
    <w:rsid w:val="006A6691"/>
    <w:rsid w:val="006A6B90"/>
    <w:rsid w:val="006A7523"/>
    <w:rsid w:val="006A7C72"/>
    <w:rsid w:val="006B0021"/>
    <w:rsid w:val="006B05AC"/>
    <w:rsid w:val="006B2B3F"/>
    <w:rsid w:val="006B6D05"/>
    <w:rsid w:val="006C12AF"/>
    <w:rsid w:val="006C341C"/>
    <w:rsid w:val="006C3E1B"/>
    <w:rsid w:val="006D1B97"/>
    <w:rsid w:val="006D24A3"/>
    <w:rsid w:val="006D2A85"/>
    <w:rsid w:val="006D2F24"/>
    <w:rsid w:val="006D3129"/>
    <w:rsid w:val="006D4215"/>
    <w:rsid w:val="006D5DE3"/>
    <w:rsid w:val="006D6692"/>
    <w:rsid w:val="006E21AA"/>
    <w:rsid w:val="006E33BB"/>
    <w:rsid w:val="006E3615"/>
    <w:rsid w:val="006E596F"/>
    <w:rsid w:val="006E6C7E"/>
    <w:rsid w:val="006E7669"/>
    <w:rsid w:val="006E7A0C"/>
    <w:rsid w:val="006F1451"/>
    <w:rsid w:val="006F1538"/>
    <w:rsid w:val="006F4169"/>
    <w:rsid w:val="006F7755"/>
    <w:rsid w:val="006F7B0C"/>
    <w:rsid w:val="00700551"/>
    <w:rsid w:val="0070072F"/>
    <w:rsid w:val="007012B0"/>
    <w:rsid w:val="00701999"/>
    <w:rsid w:val="00701ABC"/>
    <w:rsid w:val="00703933"/>
    <w:rsid w:val="00706A1F"/>
    <w:rsid w:val="00706C81"/>
    <w:rsid w:val="007079EE"/>
    <w:rsid w:val="00714B45"/>
    <w:rsid w:val="00714E6E"/>
    <w:rsid w:val="0071508C"/>
    <w:rsid w:val="0071613C"/>
    <w:rsid w:val="00717BA7"/>
    <w:rsid w:val="007208B2"/>
    <w:rsid w:val="00720CA7"/>
    <w:rsid w:val="00721B1E"/>
    <w:rsid w:val="00721BDA"/>
    <w:rsid w:val="0072351C"/>
    <w:rsid w:val="0072357C"/>
    <w:rsid w:val="0072408B"/>
    <w:rsid w:val="007240CA"/>
    <w:rsid w:val="007256DF"/>
    <w:rsid w:val="00725A35"/>
    <w:rsid w:val="00726374"/>
    <w:rsid w:val="00730418"/>
    <w:rsid w:val="007324EA"/>
    <w:rsid w:val="00732721"/>
    <w:rsid w:val="00732B0E"/>
    <w:rsid w:val="0073306A"/>
    <w:rsid w:val="00733603"/>
    <w:rsid w:val="007347B9"/>
    <w:rsid w:val="00734AFA"/>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6D54"/>
    <w:rsid w:val="00777913"/>
    <w:rsid w:val="0078043A"/>
    <w:rsid w:val="0078505E"/>
    <w:rsid w:val="007855C2"/>
    <w:rsid w:val="007868B2"/>
    <w:rsid w:val="00790B9B"/>
    <w:rsid w:val="00792238"/>
    <w:rsid w:val="007943EC"/>
    <w:rsid w:val="007944D9"/>
    <w:rsid w:val="007949E1"/>
    <w:rsid w:val="00797A3E"/>
    <w:rsid w:val="00797F03"/>
    <w:rsid w:val="007A02B8"/>
    <w:rsid w:val="007A39C0"/>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57EF"/>
    <w:rsid w:val="007D69F3"/>
    <w:rsid w:val="007D6E77"/>
    <w:rsid w:val="007D758F"/>
    <w:rsid w:val="007E04C6"/>
    <w:rsid w:val="007E0615"/>
    <w:rsid w:val="007E1B2B"/>
    <w:rsid w:val="007E751A"/>
    <w:rsid w:val="007E7614"/>
    <w:rsid w:val="007E7615"/>
    <w:rsid w:val="007F0451"/>
    <w:rsid w:val="007F0C2A"/>
    <w:rsid w:val="007F1B2A"/>
    <w:rsid w:val="007F20CF"/>
    <w:rsid w:val="007F2947"/>
    <w:rsid w:val="007F6027"/>
    <w:rsid w:val="007F60DA"/>
    <w:rsid w:val="007F6F5B"/>
    <w:rsid w:val="007F7695"/>
    <w:rsid w:val="0080288D"/>
    <w:rsid w:val="00802D08"/>
    <w:rsid w:val="008059F7"/>
    <w:rsid w:val="008063E3"/>
    <w:rsid w:val="008069D3"/>
    <w:rsid w:val="00814E24"/>
    <w:rsid w:val="00816CEF"/>
    <w:rsid w:val="008173EB"/>
    <w:rsid w:val="00817CEB"/>
    <w:rsid w:val="0082106F"/>
    <w:rsid w:val="008210D2"/>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4602"/>
    <w:rsid w:val="00855B27"/>
    <w:rsid w:val="008561B4"/>
    <w:rsid w:val="008579CE"/>
    <w:rsid w:val="0086119A"/>
    <w:rsid w:val="00861E30"/>
    <w:rsid w:val="008629E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3ED9"/>
    <w:rsid w:val="00895458"/>
    <w:rsid w:val="00897C79"/>
    <w:rsid w:val="008A0983"/>
    <w:rsid w:val="008A0EE5"/>
    <w:rsid w:val="008A414C"/>
    <w:rsid w:val="008A7806"/>
    <w:rsid w:val="008A7EE2"/>
    <w:rsid w:val="008B0A0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67D1"/>
    <w:rsid w:val="008D7813"/>
    <w:rsid w:val="008E16F1"/>
    <w:rsid w:val="008E2078"/>
    <w:rsid w:val="008E26EA"/>
    <w:rsid w:val="008E416F"/>
    <w:rsid w:val="008E4FBE"/>
    <w:rsid w:val="008E4FE2"/>
    <w:rsid w:val="008E605B"/>
    <w:rsid w:val="008E7382"/>
    <w:rsid w:val="008F17E1"/>
    <w:rsid w:val="008F2038"/>
    <w:rsid w:val="008F3BCA"/>
    <w:rsid w:val="008F5D70"/>
    <w:rsid w:val="008F74EF"/>
    <w:rsid w:val="008F7B54"/>
    <w:rsid w:val="00903BD1"/>
    <w:rsid w:val="009056AA"/>
    <w:rsid w:val="00910A7E"/>
    <w:rsid w:val="00911D0D"/>
    <w:rsid w:val="0091247F"/>
    <w:rsid w:val="00913866"/>
    <w:rsid w:val="0091391B"/>
    <w:rsid w:val="00913ABA"/>
    <w:rsid w:val="00914D33"/>
    <w:rsid w:val="009150C8"/>
    <w:rsid w:val="00915DF6"/>
    <w:rsid w:val="00916BA8"/>
    <w:rsid w:val="00920552"/>
    <w:rsid w:val="00920AE8"/>
    <w:rsid w:val="00920B8A"/>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40E0"/>
    <w:rsid w:val="009D58B2"/>
    <w:rsid w:val="009D5A7D"/>
    <w:rsid w:val="009D5D08"/>
    <w:rsid w:val="009E01A0"/>
    <w:rsid w:val="009E20BC"/>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06913"/>
    <w:rsid w:val="00A07BB3"/>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2AFA"/>
    <w:rsid w:val="00A52C38"/>
    <w:rsid w:val="00A54C97"/>
    <w:rsid w:val="00A55A28"/>
    <w:rsid w:val="00A57A2A"/>
    <w:rsid w:val="00A60193"/>
    <w:rsid w:val="00A60F1D"/>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A9D"/>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310C"/>
    <w:rsid w:val="00AC3578"/>
    <w:rsid w:val="00AC4035"/>
    <w:rsid w:val="00AC4C25"/>
    <w:rsid w:val="00AC4FDA"/>
    <w:rsid w:val="00AC5950"/>
    <w:rsid w:val="00AC6EE2"/>
    <w:rsid w:val="00AC702A"/>
    <w:rsid w:val="00AC7D5A"/>
    <w:rsid w:val="00AD0566"/>
    <w:rsid w:val="00AD0821"/>
    <w:rsid w:val="00AD0A4E"/>
    <w:rsid w:val="00AD1745"/>
    <w:rsid w:val="00AD2461"/>
    <w:rsid w:val="00AD3A37"/>
    <w:rsid w:val="00AD4CFD"/>
    <w:rsid w:val="00AE1EBD"/>
    <w:rsid w:val="00AE2247"/>
    <w:rsid w:val="00AE2E57"/>
    <w:rsid w:val="00AE5352"/>
    <w:rsid w:val="00AE63B9"/>
    <w:rsid w:val="00AF014D"/>
    <w:rsid w:val="00AF0DDC"/>
    <w:rsid w:val="00AF26DC"/>
    <w:rsid w:val="00AF313B"/>
    <w:rsid w:val="00AF53BE"/>
    <w:rsid w:val="00AF55DB"/>
    <w:rsid w:val="00AF5BA8"/>
    <w:rsid w:val="00AF62BE"/>
    <w:rsid w:val="00AF640C"/>
    <w:rsid w:val="00AF7DDA"/>
    <w:rsid w:val="00B004CF"/>
    <w:rsid w:val="00B0163F"/>
    <w:rsid w:val="00B01B29"/>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9AB"/>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3B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3EF5"/>
    <w:rsid w:val="00BE075A"/>
    <w:rsid w:val="00BE248A"/>
    <w:rsid w:val="00BE2746"/>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17092"/>
    <w:rsid w:val="00C1720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4C2"/>
    <w:rsid w:val="00C47CCD"/>
    <w:rsid w:val="00C51513"/>
    <w:rsid w:val="00C534AE"/>
    <w:rsid w:val="00C561D5"/>
    <w:rsid w:val="00C56D21"/>
    <w:rsid w:val="00C611FC"/>
    <w:rsid w:val="00C61E9A"/>
    <w:rsid w:val="00C62ECB"/>
    <w:rsid w:val="00C63ADD"/>
    <w:rsid w:val="00C64A9E"/>
    <w:rsid w:val="00C656ED"/>
    <w:rsid w:val="00C668B4"/>
    <w:rsid w:val="00C7076D"/>
    <w:rsid w:val="00C712F0"/>
    <w:rsid w:val="00C72C05"/>
    <w:rsid w:val="00C7362D"/>
    <w:rsid w:val="00C73ABB"/>
    <w:rsid w:val="00C7576D"/>
    <w:rsid w:val="00C847DC"/>
    <w:rsid w:val="00C8492D"/>
    <w:rsid w:val="00C85243"/>
    <w:rsid w:val="00C91AD5"/>
    <w:rsid w:val="00C921AC"/>
    <w:rsid w:val="00C93ADA"/>
    <w:rsid w:val="00C95132"/>
    <w:rsid w:val="00C96874"/>
    <w:rsid w:val="00C970C2"/>
    <w:rsid w:val="00CA018E"/>
    <w:rsid w:val="00CA0A3F"/>
    <w:rsid w:val="00CA1297"/>
    <w:rsid w:val="00CA1443"/>
    <w:rsid w:val="00CA2160"/>
    <w:rsid w:val="00CA2E2A"/>
    <w:rsid w:val="00CA5846"/>
    <w:rsid w:val="00CA5C81"/>
    <w:rsid w:val="00CA5DD9"/>
    <w:rsid w:val="00CA5DE1"/>
    <w:rsid w:val="00CB3961"/>
    <w:rsid w:val="00CB3D84"/>
    <w:rsid w:val="00CB4725"/>
    <w:rsid w:val="00CB5517"/>
    <w:rsid w:val="00CB5585"/>
    <w:rsid w:val="00CB5586"/>
    <w:rsid w:val="00CB6619"/>
    <w:rsid w:val="00CB6909"/>
    <w:rsid w:val="00CB701C"/>
    <w:rsid w:val="00CB7278"/>
    <w:rsid w:val="00CC126C"/>
    <w:rsid w:val="00CC2598"/>
    <w:rsid w:val="00CC66D1"/>
    <w:rsid w:val="00CC774C"/>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5F10"/>
    <w:rsid w:val="00D060BF"/>
    <w:rsid w:val="00D10DE2"/>
    <w:rsid w:val="00D11FA7"/>
    <w:rsid w:val="00D13205"/>
    <w:rsid w:val="00D1416A"/>
    <w:rsid w:val="00D15263"/>
    <w:rsid w:val="00D20825"/>
    <w:rsid w:val="00D20839"/>
    <w:rsid w:val="00D211D5"/>
    <w:rsid w:val="00D22DD8"/>
    <w:rsid w:val="00D24F19"/>
    <w:rsid w:val="00D266B0"/>
    <w:rsid w:val="00D30748"/>
    <w:rsid w:val="00D3163C"/>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57C"/>
    <w:rsid w:val="00D667C2"/>
    <w:rsid w:val="00D706D6"/>
    <w:rsid w:val="00D71C9B"/>
    <w:rsid w:val="00D72F44"/>
    <w:rsid w:val="00D74178"/>
    <w:rsid w:val="00D744EF"/>
    <w:rsid w:val="00D8077E"/>
    <w:rsid w:val="00D81F2C"/>
    <w:rsid w:val="00D829C8"/>
    <w:rsid w:val="00D83715"/>
    <w:rsid w:val="00D83CEC"/>
    <w:rsid w:val="00D83DCE"/>
    <w:rsid w:val="00D84C86"/>
    <w:rsid w:val="00D85976"/>
    <w:rsid w:val="00D85CDD"/>
    <w:rsid w:val="00D86892"/>
    <w:rsid w:val="00D909EB"/>
    <w:rsid w:val="00D90D6B"/>
    <w:rsid w:val="00D91E9F"/>
    <w:rsid w:val="00D92D69"/>
    <w:rsid w:val="00D93ED6"/>
    <w:rsid w:val="00D970DE"/>
    <w:rsid w:val="00D97B95"/>
    <w:rsid w:val="00DA0B36"/>
    <w:rsid w:val="00DA315C"/>
    <w:rsid w:val="00DA7C37"/>
    <w:rsid w:val="00DB096A"/>
    <w:rsid w:val="00DB0C78"/>
    <w:rsid w:val="00DB183B"/>
    <w:rsid w:val="00DB1897"/>
    <w:rsid w:val="00DB62AD"/>
    <w:rsid w:val="00DB7084"/>
    <w:rsid w:val="00DB79E1"/>
    <w:rsid w:val="00DB7CD1"/>
    <w:rsid w:val="00DC0D9B"/>
    <w:rsid w:val="00DC25ED"/>
    <w:rsid w:val="00DC29C3"/>
    <w:rsid w:val="00DC31C3"/>
    <w:rsid w:val="00DC3B01"/>
    <w:rsid w:val="00DC4412"/>
    <w:rsid w:val="00DC53E0"/>
    <w:rsid w:val="00DC5EE7"/>
    <w:rsid w:val="00DC736D"/>
    <w:rsid w:val="00DC740C"/>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0A84"/>
    <w:rsid w:val="00E01FD6"/>
    <w:rsid w:val="00E02C03"/>
    <w:rsid w:val="00E02DA7"/>
    <w:rsid w:val="00E0456D"/>
    <w:rsid w:val="00E12CE4"/>
    <w:rsid w:val="00E12DCB"/>
    <w:rsid w:val="00E14A21"/>
    <w:rsid w:val="00E14D7D"/>
    <w:rsid w:val="00E210CD"/>
    <w:rsid w:val="00E2251E"/>
    <w:rsid w:val="00E236C2"/>
    <w:rsid w:val="00E247DB"/>
    <w:rsid w:val="00E25D8E"/>
    <w:rsid w:val="00E260F9"/>
    <w:rsid w:val="00E27DFB"/>
    <w:rsid w:val="00E30156"/>
    <w:rsid w:val="00E3043E"/>
    <w:rsid w:val="00E32A90"/>
    <w:rsid w:val="00E32E07"/>
    <w:rsid w:val="00E33527"/>
    <w:rsid w:val="00E353FA"/>
    <w:rsid w:val="00E36C8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08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5D6C"/>
    <w:rsid w:val="00EA63A7"/>
    <w:rsid w:val="00EA6DCE"/>
    <w:rsid w:val="00EA76FC"/>
    <w:rsid w:val="00EB0857"/>
    <w:rsid w:val="00EB27C5"/>
    <w:rsid w:val="00EB49A8"/>
    <w:rsid w:val="00EC0952"/>
    <w:rsid w:val="00EC21BE"/>
    <w:rsid w:val="00EC38EB"/>
    <w:rsid w:val="00EC635D"/>
    <w:rsid w:val="00EC648D"/>
    <w:rsid w:val="00EC6551"/>
    <w:rsid w:val="00EC7D2D"/>
    <w:rsid w:val="00ED00C4"/>
    <w:rsid w:val="00ED1240"/>
    <w:rsid w:val="00ED13CA"/>
    <w:rsid w:val="00ED14F1"/>
    <w:rsid w:val="00EE0AD5"/>
    <w:rsid w:val="00EE253D"/>
    <w:rsid w:val="00EE2691"/>
    <w:rsid w:val="00EE37EF"/>
    <w:rsid w:val="00EE5530"/>
    <w:rsid w:val="00EF0CC3"/>
    <w:rsid w:val="00EF0F32"/>
    <w:rsid w:val="00EF33C1"/>
    <w:rsid w:val="00EF3A76"/>
    <w:rsid w:val="00EF442C"/>
    <w:rsid w:val="00EF46F1"/>
    <w:rsid w:val="00EF6AA1"/>
    <w:rsid w:val="00F0011A"/>
    <w:rsid w:val="00F00425"/>
    <w:rsid w:val="00F04A56"/>
    <w:rsid w:val="00F04AA9"/>
    <w:rsid w:val="00F04BE9"/>
    <w:rsid w:val="00F05CA3"/>
    <w:rsid w:val="00F1038F"/>
    <w:rsid w:val="00F11CCD"/>
    <w:rsid w:val="00F13A14"/>
    <w:rsid w:val="00F15443"/>
    <w:rsid w:val="00F15B68"/>
    <w:rsid w:val="00F15BA2"/>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5621"/>
    <w:rsid w:val="00F4628B"/>
    <w:rsid w:val="00F50A75"/>
    <w:rsid w:val="00F53B5D"/>
    <w:rsid w:val="00F54237"/>
    <w:rsid w:val="00F5519B"/>
    <w:rsid w:val="00F552DB"/>
    <w:rsid w:val="00F57E88"/>
    <w:rsid w:val="00F57F74"/>
    <w:rsid w:val="00F605B6"/>
    <w:rsid w:val="00F61632"/>
    <w:rsid w:val="00F61A33"/>
    <w:rsid w:val="00F61B45"/>
    <w:rsid w:val="00F6206B"/>
    <w:rsid w:val="00F657A8"/>
    <w:rsid w:val="00F65A62"/>
    <w:rsid w:val="00F670F6"/>
    <w:rsid w:val="00F6774C"/>
    <w:rsid w:val="00F71206"/>
    <w:rsid w:val="00F7525F"/>
    <w:rsid w:val="00F8079B"/>
    <w:rsid w:val="00F80F29"/>
    <w:rsid w:val="00F815F3"/>
    <w:rsid w:val="00F8399A"/>
    <w:rsid w:val="00F87EF0"/>
    <w:rsid w:val="00F923C5"/>
    <w:rsid w:val="00F93065"/>
    <w:rsid w:val="00F93DB3"/>
    <w:rsid w:val="00F94A25"/>
    <w:rsid w:val="00F96279"/>
    <w:rsid w:val="00F968EE"/>
    <w:rsid w:val="00F9691A"/>
    <w:rsid w:val="00FA0A20"/>
    <w:rsid w:val="00FA19B2"/>
    <w:rsid w:val="00FA6EAB"/>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 w:val="00FF680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75300BF0"/>
  <w15:docId w15:val="{98006256-986B-4CA7-A445-644CB9945D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ro-RO"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284286">
      <w:bodyDiv w:val="1"/>
      <w:marLeft w:val="0"/>
      <w:marRight w:val="0"/>
      <w:marTop w:val="0"/>
      <w:marBottom w:val="0"/>
      <w:divBdr>
        <w:top w:val="none" w:sz="0" w:space="0" w:color="auto"/>
        <w:left w:val="none" w:sz="0" w:space="0" w:color="auto"/>
        <w:bottom w:val="none" w:sz="0" w:space="0" w:color="auto"/>
        <w:right w:val="none" w:sz="0" w:space="0" w:color="auto"/>
      </w:divBdr>
    </w:div>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4782873">
      <w:bodyDiv w:val="1"/>
      <w:marLeft w:val="0"/>
      <w:marRight w:val="0"/>
      <w:marTop w:val="0"/>
      <w:marBottom w:val="0"/>
      <w:divBdr>
        <w:top w:val="none" w:sz="0" w:space="0" w:color="auto"/>
        <w:left w:val="none" w:sz="0" w:space="0" w:color="auto"/>
        <w:bottom w:val="none" w:sz="0" w:space="0" w:color="auto"/>
        <w:right w:val="none" w:sz="0" w:space="0" w:color="auto"/>
      </w:divBdr>
    </w:div>
    <w:div w:id="591398805">
      <w:bodyDiv w:val="1"/>
      <w:marLeft w:val="0"/>
      <w:marRight w:val="0"/>
      <w:marTop w:val="0"/>
      <w:marBottom w:val="0"/>
      <w:divBdr>
        <w:top w:val="none" w:sz="0" w:space="0" w:color="auto"/>
        <w:left w:val="none" w:sz="0" w:space="0" w:color="auto"/>
        <w:bottom w:val="none" w:sz="0" w:space="0" w:color="auto"/>
        <w:right w:val="none" w:sz="0" w:space="0" w:color="auto"/>
      </w:divBdr>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amazone.net"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Vorlagen\Vorlage_PI_Landtechnik_2024.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Vorlage_PI_Landtechnik_2024.dotx</Template>
  <TotalTime>0</TotalTime>
  <Pages>6</Pages>
  <Words>1015</Words>
  <Characters>6047</Characters>
  <Application>Microsoft Office Word</Application>
  <DocSecurity>0</DocSecurity>
  <Lines>50</Lines>
  <Paragraphs>14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7048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Model de comunicat de presă</dc:title>
  <dc:subject/>
  <dc:creator>Berelsmann Nadine</dc:creator>
  <cp:keywords/>
  <dc:description/>
  <cp:lastModifiedBy>Berelsmann Nadine</cp:lastModifiedBy>
  <cp:revision>55</cp:revision>
  <cp:lastPrinted>2010-02-24T09:10:00Z</cp:lastPrinted>
  <dcterms:created xsi:type="dcterms:W3CDTF">2025-02-24T08:48:00Z</dcterms:created>
  <dcterms:modified xsi:type="dcterms:W3CDTF">2025-03-11T11:02:00Z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